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Name"/>
      </w:pPr>
      <w:r>
        <w:t>JEFFREY CLINTON</w:t>
      </w:r>
    </w:p>
    <w:p>
      <w:pPr>
        <w:pStyle w:val="DocSubtitle"/>
      </w:pPr>
      <w:r>
        <w:t>Governance &amp; Risk  |  Security Program Coordination</w:t>
      </w:r>
    </w:p>
    <w:p>
      <w:pPr>
        <w:spacing w:after="100"/>
      </w:pPr>
      <w:r>
        <w:rPr>
          <w:color w:val="606E77"/>
          <w:sz w:val="16"/>
        </w:rPr>
        <w:t xml:space="preserve">Florida  •  </w:t>
      </w:r>
      <w:hyperlink r:id="rId11">
        <w:r>
          <w:rPr>
            <w:color w:val="1D6767"/>
            <w:u w:val="single"/>
          </w:rPr>
          <w:t>CHYPHNX@pm.me</w:t>
        </w:r>
      </w:hyperlink>
      <w:r>
        <w:t xml:space="preserve">   ·   </w:t>
      </w:r>
      <w:hyperlink r:id="rId12">
        <w:r>
          <w:rPr>
            <w:color w:val="1D6767"/>
            <w:u w:val="single"/>
          </w:rPr>
          <w:t>CPX Agency</w:t>
        </w:r>
      </w:hyperlink>
      <w:r>
        <w:t xml:space="preserve">   ·   </w:t>
      </w:r>
      <w:hyperlink r:id="rId13">
        <w:r>
          <w:rPr>
            <w:color w:val="1D6767"/>
            <w:u w:val="single"/>
          </w:rPr>
          <w:t>GitHub</w:t>
        </w:r>
      </w:hyperlink>
      <w:r>
        <w:t xml:space="preserve">   ·   </w:t>
      </w:r>
      <w:hyperlink r:id="rId14">
        <w:r>
          <w:rPr>
            <w:color w:val="1D6767"/>
            <w:u w:val="single"/>
          </w:rPr>
          <w:t>Credly</w:t>
        </w:r>
      </w:hyperlink>
    </w:p>
    <w:p>
      <w:pPr>
        <w:spacing w:after="120"/>
      </w:pPr>
      <w:r>
        <w:t>Operations-trained program developer applying documented cybersecurity learning to control evidence, risk and scope registers, fail-closed checks, and information-handling governance.</w:t>
      </w:r>
    </w:p>
    <w:p>
      <w:pPr>
        <w:pStyle w:val="SectionCap"/>
      </w:pPr>
      <w:r>
        <w:t>CORE STRENGTHS</w:t>
      </w:r>
    </w:p>
    <w:p>
      <w:r>
        <w:t>Security governance  •  Risk registers  •  Control evidence  •  Change control  •  Cross-team coordination</w:t>
      </w:r>
    </w:p>
    <w:p>
      <w:pPr>
        <w:pStyle w:val="SectionCap"/>
      </w:pPr>
      <w:r>
        <w:t>CAREER EXPERIENCE</w:t>
      </w:r>
    </w:p>
    <w:p>
      <w:pPr>
        <w:pStyle w:val="RoleTitle"/>
      </w:pPr>
      <w:r>
        <w:rPr>
          <w:b/>
        </w:rPr>
        <w:t>CPX Agency / CHYPHNX | Founder, Independent Venture &amp; Program Development</w:t>
      </w:r>
      <w:r>
        <w:rPr>
          <w:i/>
        </w:rPr>
        <w:t xml:space="preserve">  |  Current</w:t>
      </w:r>
    </w:p>
    <w:p>
      <w:pPr>
        <w:pStyle w:val="ListBullet"/>
        <w:spacing w:after="40"/>
        <w:ind w:left="288" w:hanging="144"/>
      </w:pPr>
      <w:r>
        <w:rPr>
          <w:sz w:val="18"/>
        </w:rPr>
        <w:t>Organize commercial plans, requirements and public-safe source evidence across cybersecurity, identity, decision-support and human-systems initiatives.</w:t>
      </w:r>
    </w:p>
    <w:p>
      <w:pPr>
        <w:pStyle w:val="ListBullet"/>
        <w:spacing w:after="40"/>
        <w:ind w:left="288" w:hanging="144"/>
      </w:pPr>
      <w:r>
        <w:rPr>
          <w:sz w:val="18"/>
        </w:rPr>
        <w:t>Use stage-gated reviews to distinguish research, prototype work and implemented controls; develop partner positioning and public portfolio materials.</w:t>
      </w:r>
    </w:p>
    <w:p>
      <w:pPr>
        <w:pStyle w:val="RoleTitle"/>
      </w:pPr>
      <w:r>
        <w:rPr>
          <w:b/>
        </w:rPr>
        <w:t>SolarCity | Field Sales → Northern California Regional Leadership</w:t>
      </w:r>
      <w:r>
        <w:rPr>
          <w:i/>
        </w:rPr>
        <w:t xml:space="preserve">  |  2013–2016</w:t>
      </w:r>
    </w:p>
    <w:p>
      <w:pPr>
        <w:pStyle w:val="ListBullet"/>
        <w:spacing w:after="40"/>
        <w:ind w:left="288" w:hanging="144"/>
      </w:pPr>
      <w:r>
        <w:rPr>
          <w:sz w:val="18"/>
        </w:rPr>
        <w:t>Progressed from front-line field sales into regional leadership; supported territory development, recruiting, team coaching and market execution.</w:t>
      </w:r>
    </w:p>
    <w:p>
      <w:pPr>
        <w:pStyle w:val="ListBullet"/>
        <w:spacing w:after="40"/>
        <w:ind w:left="288" w:hanging="144"/>
      </w:pPr>
      <w:r>
        <w:rPr>
          <w:sz w:val="18"/>
        </w:rPr>
        <w:t>Explained technical solar solutions and financing and coordinated customer requirements with delivery handoffs.</w:t>
      </w:r>
    </w:p>
    <w:p>
      <w:pPr>
        <w:pStyle w:val="RoleTitle"/>
      </w:pPr>
      <w:r>
        <w:rPr>
          <w:b/>
        </w:rPr>
        <w:t>Sunrun | District Management</w:t>
      </w:r>
      <w:r>
        <w:rPr>
          <w:i/>
        </w:rPr>
        <w:t xml:space="preserve">  |  Earlier career</w:t>
      </w:r>
    </w:p>
    <w:p>
      <w:pPr>
        <w:pStyle w:val="ListBullet"/>
        <w:spacing w:after="40"/>
        <w:ind w:left="288" w:hanging="144"/>
      </w:pPr>
      <w:r>
        <w:rPr>
          <w:sz w:val="18"/>
        </w:rPr>
        <w:t>Supported field and retail-partner activity, coaching, staffing, location performance reviews and operating routines.</w:t>
      </w:r>
    </w:p>
    <w:p>
      <w:pPr>
        <w:pStyle w:val="RoleTitle"/>
      </w:pPr>
      <w:r>
        <w:rPr>
          <w:b/>
        </w:rPr>
        <w:t>Vivint / Platinum | Area Sales Management</w:t>
      </w:r>
      <w:r>
        <w:rPr>
          <w:i/>
        </w:rPr>
        <w:t xml:space="preserve">  |  Earlier career</w:t>
      </w:r>
    </w:p>
    <w:p>
      <w:pPr>
        <w:pStyle w:val="ListBullet"/>
        <w:spacing w:after="40"/>
        <w:ind w:left="288" w:hanging="144"/>
      </w:pPr>
      <w:r>
        <w:rPr>
          <w:sz w:val="18"/>
        </w:rPr>
        <w:t>Recruited and coached residential security sales teams, supported territory execution and customer-to-installation coordination.</w:t>
      </w:r>
    </w:p>
    <w:p>
      <w:pPr>
        <w:pStyle w:val="SectionCap"/>
      </w:pPr>
      <w:r>
        <w:t>SELECTED SUPPORTING EVIDENCE</w:t>
      </w:r>
    </w:p>
    <w:p>
      <w:r>
        <w:t>Evidence: source-boundary controls (merged PR #38), inactive synthetic federal guard (PR #48) and scoped DNSSEC verification checks (PR #43).</w:t>
      </w:r>
    </w:p>
    <w:p>
      <w:pPr>
        <w:pStyle w:val="SectionCap"/>
      </w:pPr>
      <w:r>
        <w:t>PROFESSIONAL LEARNING</w:t>
      </w:r>
    </w:p>
    <w:p>
      <w:r>
        <w:t>IBM Cybersecurity Analyst Professional Certificate (2023 issued record). Additional issuer-linked learning: IBM security; Wharton business and quantitative modeling; Stanford / DeepLearning.AI machine learning; Duke DeFi. UMGC cybersecurity/data-science studies (not a completed degree).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8" w:right="1022" w:bottom="763" w:left="1022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6E77"/>
        <w:sz w:val="14"/>
      </w:rPr>
      <w:t>Jeffrey Clinton  ·  CHYPHNX@pm.me  ·  Supporting application document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6E77"/>
        <w:sz w:val="14"/>
      </w:rPr>
      <w:t>CPX AGENCY  /  CHYPHNX  ·  CAREER DOCUMENT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color w:val="1520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Name">
    <w:name w:val="DocName"/>
    <w:basedOn w:val="Normal"/>
    <w:pPr>
      <w:spacing w:before="0" w:after="40"/>
    </w:pPr>
    <w:rPr>
      <w:rFonts w:ascii="Aptos Display" w:hAnsi="Aptos Display"/>
      <w:b/>
      <w:color w:val="15202A"/>
      <w:sz w:val="48"/>
    </w:rPr>
  </w:style>
  <w:style w:type="paragraph" w:customStyle="1" w:styleId="DocSubtitle">
    <w:name w:val="DocSubtitle"/>
    <w:basedOn w:val="Normal"/>
    <w:pPr>
      <w:spacing w:before="0" w:after="140"/>
    </w:pPr>
    <w:rPr>
      <w:rFonts w:ascii="Aptos" w:hAnsi="Aptos"/>
      <w:b w:val="0"/>
      <w:color w:val="1D6767"/>
      <w:sz w:val="20"/>
    </w:rPr>
  </w:style>
  <w:style w:type="paragraph" w:customStyle="1" w:styleId="SectionCap">
    <w:name w:val="SectionCap"/>
    <w:basedOn w:val="Normal"/>
    <w:pPr>
      <w:spacing w:before="120" w:after="60"/>
    </w:pPr>
    <w:rPr>
      <w:rFonts w:ascii="Aptos" w:hAnsi="Aptos"/>
      <w:b/>
      <w:color w:val="1D6767"/>
      <w:sz w:val="18"/>
    </w:rPr>
  </w:style>
  <w:style w:type="paragraph" w:customStyle="1" w:styleId="RoleTitle">
    <w:name w:val="RoleTitle"/>
    <w:basedOn w:val="Normal"/>
    <w:pPr>
      <w:spacing w:before="0" w:after="20"/>
    </w:pPr>
    <w:rPr>
      <w:rFonts w:ascii="Aptos" w:hAnsi="Aptos"/>
      <w:b/>
      <w:color w:val="15202A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CHYPHNX@pm.me" TargetMode="External"/><Relationship Id="rId12" Type="http://schemas.openxmlformats.org/officeDocument/2006/relationships/hyperlink" Target="https://cpx.agency/" TargetMode="External"/><Relationship Id="rId13" Type="http://schemas.openxmlformats.org/officeDocument/2006/relationships/hyperlink" Target="https://github.com/OnlyClinton/CHYPHNX" TargetMode="External"/><Relationship Id="rId14" Type="http://schemas.openxmlformats.org/officeDocument/2006/relationships/hyperlink" Target="https://www.credly.com/users/chyphn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